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18" w:rsidRDefault="00CF4418" w:rsidP="009A2624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b/>
          <w:sz w:val="40"/>
        </w:rPr>
      </w:pPr>
    </w:p>
    <w:p w:rsidR="00313760" w:rsidRDefault="009A2624" w:rsidP="009A2624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b/>
          <w:sz w:val="40"/>
        </w:rPr>
      </w:pPr>
      <w:r w:rsidRPr="009A2624">
        <w:rPr>
          <w:rFonts w:ascii="Book Antiqua" w:hAnsi="Book Antiqua"/>
          <w:b/>
          <w:sz w:val="40"/>
        </w:rPr>
        <w:t xml:space="preserve">2009 </w:t>
      </w:r>
      <w:r w:rsidR="00A46F13">
        <w:rPr>
          <w:rFonts w:ascii="Book Antiqua" w:hAnsi="Book Antiqua"/>
          <w:b/>
          <w:sz w:val="40"/>
        </w:rPr>
        <w:t>Cabernet Sauvignon</w:t>
      </w:r>
    </w:p>
    <w:p w:rsidR="00CF4418" w:rsidRPr="00F7062E" w:rsidRDefault="00CF4418" w:rsidP="009A2624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b/>
          <w:sz w:val="20"/>
          <w:szCs w:val="20"/>
        </w:rPr>
      </w:pPr>
    </w:p>
    <w:tbl>
      <w:tblPr>
        <w:tblW w:w="9702" w:type="dxa"/>
        <w:tblInd w:w="-72" w:type="dxa"/>
        <w:tblLook w:val="04A0"/>
      </w:tblPr>
      <w:tblGrid>
        <w:gridCol w:w="3187"/>
        <w:gridCol w:w="3419"/>
        <w:gridCol w:w="3096"/>
      </w:tblGrid>
      <w:tr w:rsidR="009A2624" w:rsidRPr="00D5046F" w:rsidTr="00C261F8">
        <w:tc>
          <w:tcPr>
            <w:tcW w:w="3187" w:type="dxa"/>
          </w:tcPr>
          <w:p w:rsidR="002B4FC7" w:rsidRDefault="002B4FC7" w:rsidP="00FC170A"/>
          <w:p w:rsidR="00C261F8" w:rsidRDefault="00C261F8" w:rsidP="00FC170A"/>
          <w:p w:rsidR="002B4FC7" w:rsidRDefault="002B4FC7" w:rsidP="00FC170A"/>
          <w:p w:rsidR="009A2624" w:rsidRPr="007960DE" w:rsidRDefault="009A2624" w:rsidP="00FC170A">
            <w:r w:rsidRPr="007960DE">
              <w:t xml:space="preserve">VARIETIES: </w:t>
            </w:r>
          </w:p>
        </w:tc>
        <w:tc>
          <w:tcPr>
            <w:tcW w:w="3419" w:type="dxa"/>
          </w:tcPr>
          <w:p w:rsidR="002B4FC7" w:rsidRDefault="002B4FC7" w:rsidP="00354A6E"/>
          <w:p w:rsidR="002B4FC7" w:rsidRDefault="002B4FC7" w:rsidP="00354A6E"/>
          <w:p w:rsidR="00C261F8" w:rsidRDefault="00C261F8" w:rsidP="00A46F13"/>
          <w:p w:rsidR="009A2624" w:rsidRPr="0095067B" w:rsidRDefault="009A2624" w:rsidP="00A46F13">
            <w:r w:rsidRPr="0095067B">
              <w:t xml:space="preserve">100% </w:t>
            </w:r>
            <w:r w:rsidR="00A46F13">
              <w:t xml:space="preserve">Cab </w:t>
            </w:r>
            <w:proofErr w:type="spellStart"/>
            <w:r w:rsidR="00A46F13">
              <w:t>Sauv</w:t>
            </w:r>
            <w:proofErr w:type="spellEnd"/>
          </w:p>
        </w:tc>
        <w:tc>
          <w:tcPr>
            <w:tcW w:w="3096" w:type="dxa"/>
            <w:vMerge w:val="restart"/>
            <w:tcBorders>
              <w:left w:val="nil"/>
            </w:tcBorders>
          </w:tcPr>
          <w:p w:rsidR="009A2624" w:rsidRPr="00D5046F" w:rsidRDefault="00CF4418" w:rsidP="009D285A">
            <w:pPr>
              <w:widowControl w:val="0"/>
              <w:autoSpaceDE w:val="0"/>
              <w:autoSpaceDN w:val="0"/>
              <w:adjustRightInd w:val="0"/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809115" cy="2466975"/>
                  <wp:effectExtent l="19050" t="0" r="63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924" cy="2466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624" w:rsidRPr="00D5046F" w:rsidTr="00C261F8">
        <w:tc>
          <w:tcPr>
            <w:tcW w:w="3187" w:type="dxa"/>
          </w:tcPr>
          <w:p w:rsidR="009A2624" w:rsidRPr="007960DE" w:rsidRDefault="009A2624" w:rsidP="00FC170A">
            <w:r w:rsidRPr="007960DE">
              <w:t xml:space="preserve">APPELLATION:  </w:t>
            </w:r>
          </w:p>
        </w:tc>
        <w:tc>
          <w:tcPr>
            <w:tcW w:w="3419" w:type="dxa"/>
          </w:tcPr>
          <w:p w:rsidR="009A2624" w:rsidRPr="0095067B" w:rsidRDefault="009A2624" w:rsidP="00354A6E">
            <w:r w:rsidRPr="0095067B">
              <w:t>Paso Robles</w:t>
            </w:r>
          </w:p>
        </w:tc>
        <w:tc>
          <w:tcPr>
            <w:tcW w:w="3096" w:type="dxa"/>
            <w:vMerge/>
            <w:tcBorders>
              <w:left w:val="nil"/>
            </w:tcBorders>
          </w:tcPr>
          <w:p w:rsidR="009A2624" w:rsidRPr="00D5046F" w:rsidRDefault="009A2624" w:rsidP="009D285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4" w:rsidRPr="00D5046F" w:rsidTr="00C261F8">
        <w:tc>
          <w:tcPr>
            <w:tcW w:w="3187" w:type="dxa"/>
          </w:tcPr>
          <w:p w:rsidR="009A2624" w:rsidRPr="007960DE" w:rsidRDefault="009A2624" w:rsidP="00FC170A">
            <w:r w:rsidRPr="007960DE">
              <w:t xml:space="preserve">VINEYARD:  </w:t>
            </w:r>
          </w:p>
        </w:tc>
        <w:tc>
          <w:tcPr>
            <w:tcW w:w="3419" w:type="dxa"/>
          </w:tcPr>
          <w:p w:rsidR="009A2624" w:rsidRPr="0095067B" w:rsidRDefault="00391368" w:rsidP="00354A6E">
            <w:r>
              <w:t xml:space="preserve">San Miguel </w:t>
            </w:r>
            <w:r w:rsidR="009A2624" w:rsidRPr="0095067B">
              <w:t>Estate</w:t>
            </w:r>
          </w:p>
        </w:tc>
        <w:tc>
          <w:tcPr>
            <w:tcW w:w="3096" w:type="dxa"/>
            <w:vMerge/>
            <w:tcBorders>
              <w:left w:val="nil"/>
            </w:tcBorders>
          </w:tcPr>
          <w:p w:rsidR="009A2624" w:rsidRPr="00D5046F" w:rsidRDefault="009A2624" w:rsidP="009D285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61F8" w:rsidRPr="00D5046F" w:rsidTr="00721B93">
        <w:tc>
          <w:tcPr>
            <w:tcW w:w="3187" w:type="dxa"/>
          </w:tcPr>
          <w:p w:rsidR="00C261F8" w:rsidRPr="007960DE" w:rsidRDefault="00C261F8" w:rsidP="00FC170A">
            <w:r w:rsidRPr="007960DE">
              <w:t>ALCOHOL:</w:t>
            </w:r>
          </w:p>
        </w:tc>
        <w:tc>
          <w:tcPr>
            <w:tcW w:w="3419" w:type="dxa"/>
          </w:tcPr>
          <w:p w:rsidR="00C261F8" w:rsidRPr="0095067B" w:rsidRDefault="00C261F8" w:rsidP="00354A6E">
            <w:r>
              <w:t>13.5%</w:t>
            </w:r>
          </w:p>
        </w:tc>
        <w:tc>
          <w:tcPr>
            <w:tcW w:w="3096" w:type="dxa"/>
            <w:vMerge/>
            <w:tcBorders>
              <w:left w:val="nil"/>
            </w:tcBorders>
          </w:tcPr>
          <w:p w:rsidR="00C261F8" w:rsidRPr="00D5046F" w:rsidRDefault="00C261F8" w:rsidP="009D285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61F8" w:rsidRPr="00D5046F" w:rsidTr="00721B93">
        <w:tc>
          <w:tcPr>
            <w:tcW w:w="3187" w:type="dxa"/>
          </w:tcPr>
          <w:p w:rsidR="00C261F8" w:rsidRPr="007960DE" w:rsidRDefault="00C261F8" w:rsidP="00FC170A">
            <w:r w:rsidRPr="007960DE">
              <w:t xml:space="preserve">ACIDITY:  </w:t>
            </w:r>
          </w:p>
        </w:tc>
        <w:tc>
          <w:tcPr>
            <w:tcW w:w="3419" w:type="dxa"/>
          </w:tcPr>
          <w:p w:rsidR="00C261F8" w:rsidRPr="0095067B" w:rsidRDefault="00C261F8" w:rsidP="00354A6E">
            <w:r>
              <w:t>6.4g/L</w:t>
            </w:r>
          </w:p>
        </w:tc>
        <w:tc>
          <w:tcPr>
            <w:tcW w:w="3096" w:type="dxa"/>
            <w:vMerge/>
            <w:tcBorders>
              <w:left w:val="nil"/>
            </w:tcBorders>
          </w:tcPr>
          <w:p w:rsidR="00C261F8" w:rsidRPr="00D5046F" w:rsidRDefault="00C261F8" w:rsidP="009D285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61F8" w:rsidRPr="00D5046F" w:rsidTr="00721B93">
        <w:tc>
          <w:tcPr>
            <w:tcW w:w="3187" w:type="dxa"/>
          </w:tcPr>
          <w:p w:rsidR="00C261F8" w:rsidRPr="007960DE" w:rsidRDefault="00C261F8" w:rsidP="00FC170A">
            <w:r w:rsidRPr="007960DE">
              <w:t xml:space="preserve">pH:  </w:t>
            </w:r>
          </w:p>
        </w:tc>
        <w:tc>
          <w:tcPr>
            <w:tcW w:w="3419" w:type="dxa"/>
          </w:tcPr>
          <w:p w:rsidR="00C261F8" w:rsidRPr="0095067B" w:rsidRDefault="00C261F8" w:rsidP="00A46F13">
            <w:r>
              <w:t>3.71</w:t>
            </w:r>
          </w:p>
        </w:tc>
        <w:tc>
          <w:tcPr>
            <w:tcW w:w="3096" w:type="dxa"/>
            <w:vMerge/>
            <w:tcBorders>
              <w:left w:val="nil"/>
            </w:tcBorders>
          </w:tcPr>
          <w:p w:rsidR="00C261F8" w:rsidRPr="00D5046F" w:rsidRDefault="00C261F8" w:rsidP="009D285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61F8" w:rsidRPr="00D5046F" w:rsidTr="00721B93">
        <w:tc>
          <w:tcPr>
            <w:tcW w:w="3187" w:type="dxa"/>
          </w:tcPr>
          <w:p w:rsidR="00C261F8" w:rsidRPr="007960DE" w:rsidRDefault="00C261F8" w:rsidP="00FC170A">
            <w:r w:rsidRPr="007960DE">
              <w:t>RESIDUAL SUGAR:</w:t>
            </w:r>
          </w:p>
        </w:tc>
        <w:tc>
          <w:tcPr>
            <w:tcW w:w="3419" w:type="dxa"/>
          </w:tcPr>
          <w:p w:rsidR="00C261F8" w:rsidRPr="0095067B" w:rsidRDefault="00C261F8" w:rsidP="00354A6E">
            <w:r>
              <w:t>0.03%</w:t>
            </w:r>
          </w:p>
        </w:tc>
        <w:tc>
          <w:tcPr>
            <w:tcW w:w="3096" w:type="dxa"/>
            <w:vMerge/>
            <w:tcBorders>
              <w:left w:val="nil"/>
            </w:tcBorders>
          </w:tcPr>
          <w:p w:rsidR="00C261F8" w:rsidRPr="00D5046F" w:rsidRDefault="00C261F8" w:rsidP="009D285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61F8" w:rsidRPr="00D5046F" w:rsidTr="00721B93">
        <w:tc>
          <w:tcPr>
            <w:tcW w:w="3187" w:type="dxa"/>
          </w:tcPr>
          <w:p w:rsidR="00C261F8" w:rsidRPr="004A0110" w:rsidRDefault="00C261F8" w:rsidP="009D285A">
            <w:pPr>
              <w:widowControl w:val="0"/>
              <w:autoSpaceDE w:val="0"/>
              <w:autoSpaceDN w:val="0"/>
              <w:adjustRightInd w:val="0"/>
            </w:pPr>
            <w:r w:rsidRPr="004A0110">
              <w:t>CASES PRODUCED:  </w:t>
            </w:r>
          </w:p>
        </w:tc>
        <w:tc>
          <w:tcPr>
            <w:tcW w:w="3419" w:type="dxa"/>
          </w:tcPr>
          <w:p w:rsidR="00C261F8" w:rsidRPr="00D5046F" w:rsidRDefault="004A0110" w:rsidP="004C7C1F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Tunga"/>
              </w:rPr>
            </w:pPr>
            <w:bookmarkStart w:id="0" w:name="_GoBack"/>
            <w:bookmarkEnd w:id="0"/>
            <w:r>
              <w:rPr>
                <w:rFonts w:ascii="Book Antiqua" w:hAnsi="Book Antiqua" w:cs="Tunga"/>
                <w:sz w:val="22"/>
                <w:szCs w:val="22"/>
              </w:rPr>
              <w:t>3800</w:t>
            </w:r>
          </w:p>
        </w:tc>
        <w:tc>
          <w:tcPr>
            <w:tcW w:w="3096" w:type="dxa"/>
            <w:vMerge/>
            <w:tcBorders>
              <w:left w:val="nil"/>
            </w:tcBorders>
          </w:tcPr>
          <w:p w:rsidR="00C261F8" w:rsidRPr="00D5046F" w:rsidRDefault="00C261F8" w:rsidP="009D285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61F8" w:rsidRPr="00D5046F" w:rsidTr="00721B93">
        <w:tc>
          <w:tcPr>
            <w:tcW w:w="3187" w:type="dxa"/>
          </w:tcPr>
          <w:p w:rsidR="00C261F8" w:rsidRPr="00391368" w:rsidRDefault="00C261F8" w:rsidP="009D285A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  <w:tc>
          <w:tcPr>
            <w:tcW w:w="3419" w:type="dxa"/>
          </w:tcPr>
          <w:p w:rsidR="00C261F8" w:rsidRPr="00D5046F" w:rsidRDefault="00C261F8" w:rsidP="004C7C1F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Tunga"/>
              </w:rPr>
            </w:pPr>
          </w:p>
        </w:tc>
        <w:tc>
          <w:tcPr>
            <w:tcW w:w="3096" w:type="dxa"/>
            <w:vMerge/>
            <w:tcBorders>
              <w:left w:val="nil"/>
            </w:tcBorders>
          </w:tcPr>
          <w:p w:rsidR="00C261F8" w:rsidRPr="00D5046F" w:rsidRDefault="00C261F8" w:rsidP="009D285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tbl>
      <w:tblPr>
        <w:tblpPr w:leftFromText="180" w:rightFromText="180" w:vertAnchor="text" w:horzAnchor="margin" w:tblpY="341"/>
        <w:tblW w:w="9630" w:type="dxa"/>
        <w:tblLook w:val="04A0"/>
      </w:tblPr>
      <w:tblGrid>
        <w:gridCol w:w="9630"/>
      </w:tblGrid>
      <w:tr w:rsidR="00D5046F" w:rsidRPr="00D5046F" w:rsidTr="005865BB">
        <w:tc>
          <w:tcPr>
            <w:tcW w:w="0" w:type="auto"/>
            <w:vAlign w:val="center"/>
          </w:tcPr>
          <w:p w:rsidR="00D5046F" w:rsidRPr="00D5046F" w:rsidRDefault="00D5046F" w:rsidP="00D5046F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D5046F">
              <w:rPr>
                <w:rFonts w:ascii="Book Antiqua" w:hAnsi="Book Antiqua"/>
                <w:b/>
                <w:sz w:val="22"/>
                <w:szCs w:val="22"/>
              </w:rPr>
              <w:t>GROWING CONDITIONS</w:t>
            </w:r>
          </w:p>
          <w:p w:rsidR="00D5046F" w:rsidRPr="005865BB" w:rsidRDefault="009A2624" w:rsidP="00D5046F">
            <w:pPr>
              <w:rPr>
                <w:rFonts w:ascii="Book Antiqua" w:hAnsi="Book Antiqua"/>
                <w:sz w:val="20"/>
                <w:szCs w:val="20"/>
              </w:rPr>
            </w:pPr>
            <w:r w:rsidRPr="009A2624">
              <w:rPr>
                <w:rFonts w:ascii="Book Antiqua" w:hAnsi="Book Antiqua"/>
                <w:sz w:val="20"/>
                <w:szCs w:val="20"/>
              </w:rPr>
              <w:t>The 2009 vintage began with average temperatures and slightly lower than normal winter rainfall.  A late spring frost came in April and slowed vine growth.  However, warmer temperatures returned in May.  Aside from late rain in mid-October, the duration of the vintage was uniform leading to a long growing season.  Harvest at J&amp;J stretched from early September to late November.  The longer hang-times allowed for optimal berry development.  The resulting wines are deeply colored with significant tannic structure and powerful aromatic intensity.</w:t>
            </w:r>
          </w:p>
        </w:tc>
      </w:tr>
      <w:tr w:rsidR="00D5046F" w:rsidRPr="00D5046F" w:rsidTr="005865BB">
        <w:tc>
          <w:tcPr>
            <w:tcW w:w="0" w:type="auto"/>
            <w:vAlign w:val="center"/>
          </w:tcPr>
          <w:p w:rsidR="005865BB" w:rsidRPr="005865BB" w:rsidRDefault="005865BB" w:rsidP="00D50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/>
                <w:b/>
                <w:sz w:val="10"/>
                <w:szCs w:val="10"/>
              </w:rPr>
            </w:pPr>
          </w:p>
          <w:p w:rsidR="005865BB" w:rsidRDefault="005865BB" w:rsidP="00D50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Tunga"/>
              </w:rPr>
            </w:pPr>
            <w:r w:rsidRPr="00D5046F">
              <w:rPr>
                <w:rFonts w:ascii="Book Antiqua" w:hAnsi="Book Antiqua"/>
                <w:b/>
                <w:sz w:val="22"/>
                <w:szCs w:val="22"/>
              </w:rPr>
              <w:t>WINEMAKING</w:t>
            </w:r>
          </w:p>
          <w:p w:rsidR="00D5046F" w:rsidRPr="005865BB" w:rsidRDefault="00E033F8" w:rsidP="00E033F8">
            <w:pPr>
              <w:rPr>
                <w:rFonts w:ascii="Book Antiqua" w:hAnsi="Book Antiqua" w:cs="Tunga"/>
                <w:sz w:val="20"/>
                <w:szCs w:val="20"/>
              </w:rPr>
            </w:pPr>
            <w:r w:rsidRPr="009A2624">
              <w:rPr>
                <w:rFonts w:ascii="Book Antiqua" w:hAnsi="Book Antiqua" w:cs="Tunga"/>
                <w:sz w:val="20"/>
                <w:szCs w:val="20"/>
              </w:rPr>
              <w:t xml:space="preserve">Our grapes were harvested in the cool early morning hours and brought to the winery where they </w:t>
            </w:r>
            <w:proofErr w:type="gramStart"/>
            <w:r w:rsidRPr="009A2624">
              <w:rPr>
                <w:rFonts w:ascii="Book Antiqua" w:hAnsi="Book Antiqua" w:cs="Tunga"/>
                <w:sz w:val="20"/>
                <w:szCs w:val="20"/>
              </w:rPr>
              <w:t>were  de</w:t>
            </w:r>
            <w:proofErr w:type="gramEnd"/>
            <w:r w:rsidRPr="009A2624">
              <w:rPr>
                <w:rFonts w:ascii="Book Antiqua" w:hAnsi="Book Antiqua" w:cs="Tunga"/>
                <w:sz w:val="20"/>
                <w:szCs w:val="20"/>
              </w:rPr>
              <w:t>-stemmed and crushed</w:t>
            </w:r>
            <w:r>
              <w:rPr>
                <w:rFonts w:ascii="Book Antiqua" w:hAnsi="Book Antiqua" w:cs="Tunga"/>
                <w:sz w:val="20"/>
                <w:szCs w:val="20"/>
              </w:rPr>
              <w:t xml:space="preserve"> into a stainless steel </w:t>
            </w:r>
            <w:proofErr w:type="spellStart"/>
            <w:r>
              <w:rPr>
                <w:rFonts w:ascii="Book Antiqua" w:hAnsi="Book Antiqua" w:cs="Tunga"/>
                <w:sz w:val="20"/>
                <w:szCs w:val="20"/>
              </w:rPr>
              <w:t>fermente</w:t>
            </w:r>
            <w:r w:rsidRPr="009A2624">
              <w:rPr>
                <w:rFonts w:ascii="Book Antiqua" w:hAnsi="Book Antiqua" w:cs="Tunga"/>
                <w:sz w:val="20"/>
                <w:szCs w:val="20"/>
              </w:rPr>
              <w:t>r</w:t>
            </w:r>
            <w:proofErr w:type="spellEnd"/>
            <w:r w:rsidRPr="009A2624">
              <w:rPr>
                <w:rFonts w:ascii="Book Antiqua" w:hAnsi="Book Antiqua" w:cs="Tunga"/>
                <w:sz w:val="20"/>
                <w:szCs w:val="20"/>
              </w:rPr>
              <w:t>.  After 24 hours</w:t>
            </w:r>
            <w:r w:rsidR="00BF0BFA">
              <w:rPr>
                <w:rFonts w:ascii="Book Antiqua" w:hAnsi="Book Antiqua" w:cs="Tunga"/>
                <w:sz w:val="20"/>
                <w:szCs w:val="20"/>
              </w:rPr>
              <w:t>,</w:t>
            </w:r>
            <w:r w:rsidRPr="009A2624">
              <w:rPr>
                <w:rFonts w:ascii="Book Antiqua" w:hAnsi="Book Antiqua" w:cs="Tunga"/>
                <w:sz w:val="20"/>
                <w:szCs w:val="20"/>
              </w:rPr>
              <w:t xml:space="preserve"> </w:t>
            </w:r>
            <w:proofErr w:type="spellStart"/>
            <w:r w:rsidRPr="009A2624">
              <w:rPr>
                <w:rFonts w:ascii="Book Antiqua" w:hAnsi="Book Antiqua" w:cs="Tunga"/>
                <w:sz w:val="20"/>
                <w:szCs w:val="20"/>
              </w:rPr>
              <w:t>the</w:t>
            </w:r>
            <w:proofErr w:type="spellEnd"/>
            <w:r w:rsidRPr="009A2624">
              <w:rPr>
                <w:rFonts w:ascii="Book Antiqua" w:hAnsi="Book Antiqua" w:cs="Tunga"/>
                <w:sz w:val="20"/>
                <w:szCs w:val="20"/>
              </w:rPr>
              <w:t xml:space="preserve"> must was inoculated and pumped over 2-3 times daily through the duration of primary fermentation.  The grapes were pressed and upon completion of </w:t>
            </w:r>
            <w:proofErr w:type="spellStart"/>
            <w:r w:rsidRPr="009A2624">
              <w:rPr>
                <w:rFonts w:ascii="Book Antiqua" w:hAnsi="Book Antiqua" w:cs="Tunga"/>
                <w:sz w:val="20"/>
                <w:szCs w:val="20"/>
              </w:rPr>
              <w:t>malolactic</w:t>
            </w:r>
            <w:proofErr w:type="spellEnd"/>
            <w:r w:rsidRPr="009A2624">
              <w:rPr>
                <w:rFonts w:ascii="Book Antiqua" w:hAnsi="Book Antiqua" w:cs="Tunga"/>
                <w:sz w:val="20"/>
                <w:szCs w:val="20"/>
              </w:rPr>
              <w:t xml:space="preserve"> fermentation the wine was aged in a combination of French</w:t>
            </w:r>
            <w:r>
              <w:rPr>
                <w:rFonts w:ascii="Book Antiqua" w:hAnsi="Book Antiqua" w:cs="Tunga"/>
                <w:sz w:val="20"/>
                <w:szCs w:val="20"/>
              </w:rPr>
              <w:t>, American and Hungarian Oak, (30</w:t>
            </w:r>
            <w:r w:rsidRPr="009A2624">
              <w:rPr>
                <w:rFonts w:ascii="Book Antiqua" w:hAnsi="Book Antiqua" w:cs="Tunga"/>
                <w:sz w:val="20"/>
                <w:szCs w:val="20"/>
              </w:rPr>
              <w:t>% new) for 11 months prior to bottling.</w:t>
            </w:r>
          </w:p>
        </w:tc>
      </w:tr>
      <w:tr w:rsidR="00D5046F" w:rsidRPr="00D5046F" w:rsidTr="00434447">
        <w:trPr>
          <w:trHeight w:val="588"/>
        </w:trPr>
        <w:tc>
          <w:tcPr>
            <w:tcW w:w="0" w:type="auto"/>
            <w:vAlign w:val="center"/>
          </w:tcPr>
          <w:p w:rsidR="005865BB" w:rsidRPr="005865BB" w:rsidRDefault="005865BB" w:rsidP="00D5046F">
            <w:pPr>
              <w:jc w:val="both"/>
              <w:rPr>
                <w:rFonts w:ascii="Book Antiqua" w:hAnsi="Book Antiqua"/>
                <w:b/>
                <w:sz w:val="10"/>
                <w:szCs w:val="10"/>
              </w:rPr>
            </w:pPr>
          </w:p>
          <w:p w:rsidR="005865BB" w:rsidRDefault="005865BB" w:rsidP="00D5046F">
            <w:pPr>
              <w:jc w:val="both"/>
              <w:rPr>
                <w:rFonts w:ascii="Book Antiqua" w:hAnsi="Book Antiqua"/>
              </w:rPr>
            </w:pPr>
            <w:r w:rsidRPr="00D5046F">
              <w:rPr>
                <w:rFonts w:ascii="Book Antiqua" w:hAnsi="Book Antiqua"/>
                <w:b/>
                <w:sz w:val="22"/>
                <w:szCs w:val="22"/>
              </w:rPr>
              <w:t>TASTING NOTES</w:t>
            </w:r>
          </w:p>
          <w:p w:rsidR="00D5046F" w:rsidRPr="005865BB" w:rsidRDefault="00E033F8" w:rsidP="00BF0BFA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A2624">
              <w:rPr>
                <w:rFonts w:ascii="Book Antiqua" w:hAnsi="Book Antiqua"/>
                <w:sz w:val="20"/>
                <w:szCs w:val="20"/>
              </w:rPr>
              <w:t xml:space="preserve">Our Estate </w:t>
            </w:r>
            <w:r w:rsidR="00BF0BFA">
              <w:rPr>
                <w:rFonts w:ascii="Book Antiqua" w:hAnsi="Book Antiqua"/>
                <w:sz w:val="20"/>
                <w:szCs w:val="20"/>
              </w:rPr>
              <w:t xml:space="preserve">Cab </w:t>
            </w:r>
            <w:r w:rsidRPr="009A2624">
              <w:rPr>
                <w:rFonts w:ascii="Book Antiqua" w:hAnsi="Book Antiqua"/>
                <w:sz w:val="20"/>
                <w:szCs w:val="20"/>
              </w:rPr>
              <w:t>has aromas and flavors of sweet raspberry, cherry, and toasty vanilla with full tannins and a lingering finish.</w:t>
            </w:r>
          </w:p>
        </w:tc>
      </w:tr>
      <w:tr w:rsidR="00D5046F" w:rsidRPr="00D5046F" w:rsidTr="005865BB">
        <w:tc>
          <w:tcPr>
            <w:tcW w:w="0" w:type="auto"/>
            <w:vAlign w:val="center"/>
          </w:tcPr>
          <w:p w:rsidR="005865BB" w:rsidRPr="005865BB" w:rsidRDefault="005865BB" w:rsidP="00D50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/>
                <w:b/>
                <w:sz w:val="10"/>
                <w:szCs w:val="10"/>
              </w:rPr>
            </w:pPr>
          </w:p>
          <w:p w:rsidR="005865BB" w:rsidRDefault="005865BB" w:rsidP="00D50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D5046F">
              <w:rPr>
                <w:rFonts w:ascii="Book Antiqua" w:hAnsi="Book Antiqua"/>
                <w:b/>
                <w:sz w:val="22"/>
                <w:szCs w:val="22"/>
              </w:rPr>
              <w:t>CELLARING</w:t>
            </w:r>
          </w:p>
          <w:p w:rsidR="00D5046F" w:rsidRPr="005865BB" w:rsidRDefault="00E033F8" w:rsidP="00D50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A2624">
              <w:rPr>
                <w:rFonts w:ascii="Book Antiqua" w:hAnsi="Book Antiqua"/>
                <w:sz w:val="20"/>
                <w:szCs w:val="20"/>
              </w:rPr>
              <w:t>Enjoy now with decanting.  Best cellared for 1-2 years and will continue to evolve beautifully during the next 4-6 years.</w:t>
            </w:r>
          </w:p>
        </w:tc>
      </w:tr>
      <w:tr w:rsidR="00D5046F" w:rsidRPr="00D5046F" w:rsidTr="005865BB">
        <w:tc>
          <w:tcPr>
            <w:tcW w:w="0" w:type="auto"/>
            <w:vAlign w:val="center"/>
          </w:tcPr>
          <w:p w:rsidR="005865BB" w:rsidRPr="005865BB" w:rsidRDefault="005865BB" w:rsidP="00D5046F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b/>
                <w:sz w:val="10"/>
                <w:szCs w:val="10"/>
              </w:rPr>
            </w:pPr>
          </w:p>
          <w:p w:rsidR="005865BB" w:rsidRDefault="005865BB" w:rsidP="00D5046F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D5046F">
              <w:rPr>
                <w:rFonts w:ascii="Book Antiqua" w:hAnsi="Book Antiqua"/>
                <w:b/>
                <w:sz w:val="22"/>
                <w:szCs w:val="22"/>
              </w:rPr>
              <w:t>FOOD SELECTION</w:t>
            </w:r>
          </w:p>
          <w:p w:rsidR="00D5046F" w:rsidRPr="005865BB" w:rsidRDefault="00E033F8" w:rsidP="00D5046F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9A2624">
              <w:rPr>
                <w:rFonts w:ascii="Book Antiqua" w:hAnsi="Book Antiqua"/>
                <w:sz w:val="20"/>
                <w:szCs w:val="20"/>
              </w:rPr>
              <w:t>Hamburgers, steaks and tri-tip—this wine will work well with a variety of beef inspired meals.</w:t>
            </w:r>
          </w:p>
        </w:tc>
      </w:tr>
    </w:tbl>
    <w:p w:rsidR="00313760" w:rsidRPr="00D5046F" w:rsidRDefault="00BF0BFA" w:rsidP="00E033F8">
      <w:pPr>
        <w:widowControl w:val="0"/>
        <w:autoSpaceDE w:val="0"/>
        <w:autoSpaceDN w:val="0"/>
        <w:adjustRightInd w:val="0"/>
        <w:rPr>
          <w:rFonts w:ascii="Helvetica-Bold" w:hAnsi="Helvetica-Bold"/>
          <w:b/>
          <w:sz w:val="22"/>
          <w:szCs w:val="22"/>
        </w:rPr>
      </w:pPr>
      <w:r w:rsidRPr="00A76189">
        <w:rPr>
          <w:rFonts w:ascii="Helvetica-Bold" w:hAnsi="Helvetica-Bold"/>
          <w:noProof/>
          <w:sz w:val="22"/>
          <w:szCs w:val="22"/>
        </w:rPr>
        <w:pict>
          <v:line id="Straight Connector 1" o:spid="_x0000_s1027" style="position:absolute;flip:y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-2.1pt,11.7pt" to="474.9pt,12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LTfkTMCAADBBAAADgAAAGRycy9lMm9Eb2MueG1srFRNj9MwEL0j8R8s32nSQpdu1HQPXS0XBKst&#10;H2fXsRsLx7bGbtP+e2acbCggDiB6sDL2zHtv3thd3507y04KovGu5vNZyZly0jfGHWr++dPDqxVn&#10;MQnXCOudqvlFRX63efli3YdKLXzrbaOAIYiLVR9q3qYUqqKIslWdiDMflMND7aETCUM4FA2IHtE7&#10;WyzK8qboPTQBvFQx4u79cMg3GV9rJdNHraNKzNYctaW8Ql73tBabtagOIEJr5ChD/IOKThiHpBPU&#10;vUiCHcH8BtUZCT56nWbSd4XX2kiVe8Bu5uUv3exaEVTuBc2JYbIp/j9Y+eH0CMw0ODvOnOhwRLsE&#10;whzaxLbeOTTQA5uTT32IFaZv3SOMUQyPQE2fNXRMWxO+EAztYGPsnF2+TC6rc2ISN2/K5dvbEoch&#10;8ex2uVgSeDGgUG2AmN4p3zH6qLk1jjwQlTi9j2lIfU6hbetYX/PXqzlCUhy9Nc2DsTYHcNhvLbCT&#10;wPlvS/qNbFdpyG0dZat8YZCFAn9MCnZt07O9PcKTQIuW5Yp0N4Z0DYxM2ANefMsZ+PTVpDbPjHom&#10;DNI50e+tkN+GTmxoxaDpzZWkMTubMbHn6EpYQWMYjM9f6WIVUVn3pDQOEg0eRpCfkJrYhZTKpTzI&#10;3C9mU5lGo6bC0UB6e38qHPOpdBD1N8VTRWb2Lk3FnXEehvH9zJ7Oz5L1kI9+XPVNn3vfXPKVzAf4&#10;TrJl45umh3gd5/If/zyb7wAAAP//AwBQSwMEFAAGAAgAAAAhAEjhA7PeAAAABwEAAA8AAABkcnMv&#10;ZG93bnJldi54bWxMj0FPAjEQhe8m/IdmTLxJFxJhWbdLjMZ4IJIAHvRW2qG7sp1utgWWf+940uO8&#10;9/Lme+Vy8K04Yx+bQAom4wwEkgm2IafgY/d6n4OISZPVbSBUcMUIy2p0U+rChgtt8LxNTnAJxUIr&#10;qFPqCimjqdHrOA4dEnuH0Hud+OydtL2+cLlv5TTLZtLrhvhDrTt8rtEctyev4CWj78P7erWir0+7&#10;ue5c7t6MUerudnh6BJFwSH9h+MVndKiYaR9OZKNoFcynHFSQ57yI7cVswsKehcUDyKqU//mrHwAA&#10;AP//AwBQSwECLQAUAAYACAAAACEA5JnDwPsAAADhAQAAEwAAAAAAAAAAAAAAAAAAAAAAW0NvbnRl&#10;bnRfVHlwZXNdLnhtbFBLAQItABQABgAIAAAAIQAjsmrh1wAAAJQBAAALAAAAAAAAAAAAAAAAACwB&#10;AABfcmVscy8ucmVsc1BLAQItABQABgAIAAAAIQBgtN+RMwIAAMEEAAAOAAAAAAAAAAAAAAAAACwC&#10;AABkcnMvZTJvRG9jLnhtbFBLAQItABQABgAIAAAAIQBI4QOz3gAAAAcBAAAPAAAAAAAAAAAAAAAA&#10;AIsEAABkcnMvZG93bnJldi54bWxQSwUGAAAAAAQABADzAAAAlgUAAAAA&#10;" strokecolor="#c00000" strokeweight="3pt">
            <v:shadow on="t" opacity="26214f" origin="-.5" offset="3pt,0"/>
          </v:line>
        </w:pict>
      </w:r>
    </w:p>
    <w:sectPr w:rsidR="00313760" w:rsidRPr="00D5046F" w:rsidSect="00A13F6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442" w:rsidRDefault="003D0442">
      <w:r>
        <w:separator/>
      </w:r>
    </w:p>
  </w:endnote>
  <w:endnote w:type="continuationSeparator" w:id="0">
    <w:p w:rsidR="003D0442" w:rsidRDefault="003D0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Helvetica-Bold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E38" w:rsidRDefault="00BF0BFA" w:rsidP="00330E38">
    <w:pPr>
      <w:jc w:val="center"/>
      <w:rPr>
        <w:rFonts w:ascii="Arial Narrow" w:hAnsi="Arial Narrow" w:cs="Arial Narrow"/>
        <w:b/>
        <w:color w:val="943634" w:themeColor="accent2" w:themeShade="BF"/>
        <w:sz w:val="20"/>
        <w:szCs w:val="20"/>
      </w:rPr>
    </w:pPr>
  </w:p>
  <w:p w:rsidR="00330E38" w:rsidRDefault="00BF0BFA" w:rsidP="00330E38">
    <w:pPr>
      <w:jc w:val="center"/>
      <w:rPr>
        <w:rFonts w:ascii="Arial Narrow" w:hAnsi="Arial Narrow" w:cs="Arial Narrow"/>
        <w:b/>
        <w:color w:val="943634" w:themeColor="accent2" w:themeShade="BF"/>
        <w:sz w:val="20"/>
        <w:szCs w:val="20"/>
      </w:rPr>
    </w:pPr>
  </w:p>
  <w:p w:rsidR="00330E38" w:rsidRDefault="00BF0BFA" w:rsidP="00330E38">
    <w:pPr>
      <w:jc w:val="center"/>
      <w:rPr>
        <w:rFonts w:ascii="Arial Narrow" w:hAnsi="Arial Narrow" w:cs="Arial Narrow"/>
        <w:b/>
        <w:color w:val="943634" w:themeColor="accent2" w:themeShade="BF"/>
        <w:sz w:val="20"/>
        <w:szCs w:val="20"/>
      </w:rPr>
    </w:pPr>
  </w:p>
  <w:p w:rsidR="00330E38" w:rsidRPr="0078296C" w:rsidRDefault="00313760" w:rsidP="00330E38">
    <w:pPr>
      <w:jc w:val="center"/>
      <w:rPr>
        <w:rFonts w:ascii="Arial Narrow" w:hAnsi="Arial Narrow" w:cs="Arial Narrow"/>
        <w:b/>
        <w:color w:val="943634" w:themeColor="accent2" w:themeShade="BF"/>
        <w:sz w:val="20"/>
        <w:szCs w:val="20"/>
      </w:rPr>
    </w:pPr>
    <w:r w:rsidRPr="0078296C">
      <w:rPr>
        <w:rFonts w:ascii="Arial Narrow" w:hAnsi="Arial Narrow" w:cs="Arial Narrow"/>
        <w:b/>
        <w:color w:val="943634" w:themeColor="accent2" w:themeShade="BF"/>
        <w:sz w:val="20"/>
        <w:szCs w:val="20"/>
      </w:rPr>
      <w:t xml:space="preserve">2850 </w:t>
    </w:r>
    <w:proofErr w:type="spellStart"/>
    <w:r w:rsidRPr="0078296C">
      <w:rPr>
        <w:rFonts w:ascii="Arial Narrow" w:hAnsi="Arial Narrow" w:cs="Arial Narrow"/>
        <w:b/>
        <w:color w:val="943634" w:themeColor="accent2" w:themeShade="BF"/>
        <w:sz w:val="20"/>
        <w:szCs w:val="20"/>
      </w:rPr>
      <w:t>Ranchita</w:t>
    </w:r>
    <w:proofErr w:type="spellEnd"/>
    <w:r w:rsidRPr="0078296C">
      <w:rPr>
        <w:rFonts w:ascii="Arial Narrow" w:hAnsi="Arial Narrow" w:cs="Arial Narrow"/>
        <w:b/>
        <w:color w:val="943634" w:themeColor="accent2" w:themeShade="BF"/>
        <w:sz w:val="20"/>
        <w:szCs w:val="20"/>
      </w:rPr>
      <w:t xml:space="preserve"> Canyon Road, San Miguel, CA </w:t>
    </w:r>
    <w:proofErr w:type="gramStart"/>
    <w:r w:rsidRPr="0078296C">
      <w:rPr>
        <w:rFonts w:ascii="Arial Narrow" w:hAnsi="Arial Narrow" w:cs="Arial Narrow"/>
        <w:b/>
        <w:color w:val="943634" w:themeColor="accent2" w:themeShade="BF"/>
        <w:sz w:val="20"/>
        <w:szCs w:val="20"/>
      </w:rPr>
      <w:t>93451  •</w:t>
    </w:r>
    <w:proofErr w:type="gramEnd"/>
    <w:r w:rsidRPr="0078296C">
      <w:rPr>
        <w:rFonts w:ascii="Arial Narrow" w:hAnsi="Arial Narrow" w:cs="Arial Narrow"/>
        <w:b/>
        <w:color w:val="943634" w:themeColor="accent2" w:themeShade="BF"/>
        <w:sz w:val="20"/>
        <w:szCs w:val="20"/>
      </w:rPr>
      <w:t xml:space="preserve">  Tel. 805.467.2891 Fax: 805.467.2710  •  www.jjcellars.com</w:t>
    </w:r>
  </w:p>
  <w:p w:rsidR="00330E38" w:rsidRDefault="00BF0B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442" w:rsidRDefault="003D0442">
      <w:r>
        <w:separator/>
      </w:r>
    </w:p>
  </w:footnote>
  <w:footnote w:type="continuationSeparator" w:id="0">
    <w:p w:rsidR="003D0442" w:rsidRDefault="003D04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E38" w:rsidRDefault="00313760" w:rsidP="00330E38">
    <w:pPr>
      <w:pStyle w:val="Header"/>
      <w:jc w:val="center"/>
    </w:pPr>
    <w:r w:rsidRPr="00330E38">
      <w:rPr>
        <w:noProof/>
      </w:rPr>
      <w:drawing>
        <wp:inline distT="0" distB="0" distL="0" distR="0">
          <wp:extent cx="1476375" cy="1152525"/>
          <wp:effectExtent l="19050" t="0" r="9525" b="0"/>
          <wp:docPr id="20" name="Picture 2" descr="C:\Documents and Settings\Betty Walker\My Documents\Judd Wines\J&amp;J Cellars Logo web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Betty Walker\My Documents\Judd Wines\J&amp;J Cellars Logo 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3760"/>
    <w:rsid w:val="00033E5D"/>
    <w:rsid w:val="000F4AB4"/>
    <w:rsid w:val="002930B3"/>
    <w:rsid w:val="002B4FC7"/>
    <w:rsid w:val="00311660"/>
    <w:rsid w:val="00313760"/>
    <w:rsid w:val="00391368"/>
    <w:rsid w:val="003C3CA2"/>
    <w:rsid w:val="003D0442"/>
    <w:rsid w:val="00434447"/>
    <w:rsid w:val="004A0110"/>
    <w:rsid w:val="004C7C1F"/>
    <w:rsid w:val="005865BB"/>
    <w:rsid w:val="00704A16"/>
    <w:rsid w:val="0075522D"/>
    <w:rsid w:val="007E09EE"/>
    <w:rsid w:val="008317C9"/>
    <w:rsid w:val="00895B89"/>
    <w:rsid w:val="0091453E"/>
    <w:rsid w:val="009A2624"/>
    <w:rsid w:val="00A46F13"/>
    <w:rsid w:val="00A76189"/>
    <w:rsid w:val="00BA11BC"/>
    <w:rsid w:val="00BF0BFA"/>
    <w:rsid w:val="00C261F8"/>
    <w:rsid w:val="00C81877"/>
    <w:rsid w:val="00CF4418"/>
    <w:rsid w:val="00D03A49"/>
    <w:rsid w:val="00D5046F"/>
    <w:rsid w:val="00D85F84"/>
    <w:rsid w:val="00DD6897"/>
    <w:rsid w:val="00DF16CA"/>
    <w:rsid w:val="00E033F8"/>
    <w:rsid w:val="00F14B55"/>
    <w:rsid w:val="00F7062E"/>
    <w:rsid w:val="00F8624A"/>
    <w:rsid w:val="00FA0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7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7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37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76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76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7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7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37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76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7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Judd</dc:creator>
  <cp:lastModifiedBy>Office</cp:lastModifiedBy>
  <cp:revision>3</cp:revision>
  <cp:lastPrinted>2011-07-25T23:56:00Z</cp:lastPrinted>
  <dcterms:created xsi:type="dcterms:W3CDTF">2012-02-09T00:05:00Z</dcterms:created>
  <dcterms:modified xsi:type="dcterms:W3CDTF">2012-02-09T00:11:00Z</dcterms:modified>
</cp:coreProperties>
</file>